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FF" w:rsidRPr="00744A2F" w:rsidRDefault="004C77FF" w:rsidP="004E3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ajorBidi" w:hAnsiTheme="majorBidi" w:cstheme="majorBidi"/>
          <w:b/>
          <w:bCs/>
          <w:caps/>
          <w:sz w:val="32"/>
          <w:szCs w:val="32"/>
          <w:u w:val="single"/>
        </w:rPr>
      </w:pPr>
      <w:r w:rsidRPr="00744A2F">
        <w:rPr>
          <w:rFonts w:asciiTheme="majorBidi" w:hAnsiTheme="majorBidi" w:cstheme="majorBidi"/>
          <w:b/>
          <w:bCs/>
          <w:caps/>
          <w:sz w:val="32"/>
          <w:szCs w:val="32"/>
          <w:u w:val="single"/>
        </w:rPr>
        <w:t>AVIS d’appel d’offres</w:t>
      </w:r>
      <w:r w:rsidR="004E3B8C" w:rsidRPr="00744A2F">
        <w:rPr>
          <w:rFonts w:asciiTheme="majorBidi" w:hAnsiTheme="majorBidi" w:cstheme="majorBidi"/>
          <w:b/>
          <w:bCs/>
          <w:caps/>
          <w:sz w:val="32"/>
          <w:szCs w:val="32"/>
          <w:u w:val="single"/>
        </w:rPr>
        <w:t xml:space="preserve"> OUVERT</w:t>
      </w:r>
      <w:r w:rsidRPr="00744A2F">
        <w:rPr>
          <w:rFonts w:asciiTheme="majorBidi" w:hAnsiTheme="majorBidi" w:cstheme="majorBidi"/>
          <w:b/>
          <w:bCs/>
          <w:caps/>
          <w:sz w:val="32"/>
          <w:szCs w:val="32"/>
          <w:u w:val="single"/>
        </w:rPr>
        <w:t xml:space="preserve"> INTERNATIONAL</w:t>
      </w:r>
      <w:r w:rsidR="004E3B8C" w:rsidRPr="00744A2F">
        <w:rPr>
          <w:rFonts w:asciiTheme="majorBidi" w:hAnsiTheme="majorBidi" w:cstheme="majorBidi"/>
          <w:b/>
          <w:bCs/>
          <w:caps/>
          <w:sz w:val="32"/>
          <w:szCs w:val="32"/>
          <w:u w:val="single"/>
        </w:rPr>
        <w:t xml:space="preserve"> </w:t>
      </w:r>
    </w:p>
    <w:p w:rsidR="004C77FF" w:rsidRPr="00744A2F" w:rsidRDefault="004C77FF" w:rsidP="004E3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ajorBidi" w:hAnsiTheme="majorBidi" w:cstheme="majorBidi"/>
          <w:b/>
          <w:bCs/>
          <w:caps/>
          <w:sz w:val="32"/>
          <w:szCs w:val="32"/>
        </w:rPr>
      </w:pPr>
      <w:r w:rsidRPr="00744A2F">
        <w:rPr>
          <w:rFonts w:asciiTheme="majorBidi" w:hAnsiTheme="majorBidi" w:cstheme="majorBidi"/>
          <w:b/>
          <w:bCs/>
          <w:caps/>
          <w:sz w:val="32"/>
          <w:szCs w:val="32"/>
        </w:rPr>
        <w:t>DAOi N° 01/2021</w:t>
      </w:r>
    </w:p>
    <w:p w:rsidR="004E3B8C" w:rsidRPr="00744A2F" w:rsidRDefault="004E3B8C" w:rsidP="00744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ajorBidi" w:hAnsiTheme="majorBidi" w:cstheme="majorBidi"/>
          <w:b/>
          <w:bCs/>
          <w:caps/>
        </w:rPr>
      </w:pPr>
    </w:p>
    <w:p w:rsidR="004C77FF" w:rsidRPr="00744A2F" w:rsidRDefault="004C77FF" w:rsidP="00744A2F">
      <w:pPr>
        <w:pStyle w:val="Corpsdetexte"/>
        <w:spacing w:line="360" w:lineRule="auto"/>
        <w:rPr>
          <w:rFonts w:asciiTheme="majorBidi" w:hAnsiTheme="majorBidi" w:cstheme="majorBidi"/>
          <w:iCs/>
        </w:rPr>
      </w:pPr>
      <w:r w:rsidRPr="00744A2F">
        <w:rPr>
          <w:rFonts w:asciiTheme="majorBidi" w:hAnsiTheme="majorBidi" w:cstheme="majorBidi"/>
          <w:iCs/>
        </w:rPr>
        <w:t xml:space="preserve">La Société Nationale D’Eau (SNDE), société nationale à capitaux publics de droit Mauritanien dont le siège social est à Nouakchott BP-796, lance un appel d’offres international ouvert pour la fourniture des produits chimiques utilisés en traitement des eaux pour la production d’eau potable en </w:t>
      </w:r>
      <w:r w:rsidR="00744A2F" w:rsidRPr="00744A2F">
        <w:rPr>
          <w:rFonts w:asciiTheme="majorBidi" w:hAnsiTheme="majorBidi" w:cstheme="majorBidi"/>
          <w:b/>
          <w:bCs/>
          <w:iCs/>
        </w:rPr>
        <w:t>4</w:t>
      </w:r>
      <w:r w:rsidRPr="00744A2F">
        <w:rPr>
          <w:rFonts w:asciiTheme="majorBidi" w:hAnsiTheme="majorBidi" w:cstheme="majorBidi"/>
          <w:b/>
          <w:bCs/>
          <w:iCs/>
        </w:rPr>
        <w:t xml:space="preserve"> lots</w:t>
      </w:r>
      <w:r w:rsidRPr="00744A2F">
        <w:rPr>
          <w:rFonts w:asciiTheme="majorBidi" w:hAnsiTheme="majorBidi" w:cstheme="majorBidi"/>
          <w:iCs/>
        </w:rPr>
        <w:t>.</w:t>
      </w:r>
    </w:p>
    <w:p w:rsidR="004C77FF" w:rsidRPr="00744A2F" w:rsidRDefault="004C77FF" w:rsidP="00744A2F">
      <w:pPr>
        <w:pStyle w:val="Corpsdetexte"/>
        <w:spacing w:before="120" w:line="360" w:lineRule="auto"/>
        <w:rPr>
          <w:rFonts w:asciiTheme="majorBidi" w:hAnsiTheme="majorBidi" w:cstheme="majorBidi"/>
          <w:iCs/>
        </w:rPr>
      </w:pPr>
      <w:r w:rsidRPr="00744A2F">
        <w:rPr>
          <w:rFonts w:asciiTheme="majorBidi" w:hAnsiTheme="majorBidi" w:cstheme="majorBidi"/>
          <w:iCs/>
        </w:rPr>
        <w:t>La durée du marché est d’une (1) année pour la fourniture des produits suivants :</w:t>
      </w:r>
    </w:p>
    <w:p w:rsidR="004C77FF" w:rsidRPr="00744A2F" w:rsidRDefault="004C77FF" w:rsidP="00744A2F">
      <w:pPr>
        <w:numPr>
          <w:ilvl w:val="1"/>
          <w:numId w:val="1"/>
        </w:numPr>
        <w:spacing w:line="360" w:lineRule="auto"/>
        <w:jc w:val="both"/>
        <w:rPr>
          <w:rFonts w:asciiTheme="majorBidi" w:hAnsiTheme="majorBidi" w:cstheme="majorBidi"/>
          <w:b/>
          <w:bCs/>
        </w:rPr>
      </w:pPr>
      <w:r w:rsidRPr="00744A2F">
        <w:rPr>
          <w:rFonts w:asciiTheme="majorBidi" w:hAnsiTheme="majorBidi" w:cstheme="majorBidi"/>
          <w:b/>
          <w:bCs/>
        </w:rPr>
        <w:t>Lot 1 : Sulfate d’alumine</w:t>
      </w:r>
    </w:p>
    <w:p w:rsidR="004C77FF" w:rsidRPr="00744A2F" w:rsidRDefault="004C77FF" w:rsidP="00744A2F">
      <w:pPr>
        <w:numPr>
          <w:ilvl w:val="1"/>
          <w:numId w:val="1"/>
        </w:numPr>
        <w:spacing w:line="360" w:lineRule="auto"/>
        <w:jc w:val="both"/>
        <w:rPr>
          <w:rFonts w:asciiTheme="majorBidi" w:hAnsiTheme="majorBidi" w:cstheme="majorBidi"/>
          <w:b/>
          <w:bCs/>
        </w:rPr>
      </w:pPr>
      <w:r w:rsidRPr="00744A2F">
        <w:rPr>
          <w:rFonts w:asciiTheme="majorBidi" w:hAnsiTheme="majorBidi" w:cstheme="majorBidi"/>
          <w:b/>
          <w:bCs/>
        </w:rPr>
        <w:t>Lot 2 : Hypochlorite de calcium</w:t>
      </w:r>
    </w:p>
    <w:p w:rsidR="004C77FF" w:rsidRPr="00744A2F" w:rsidRDefault="004C77FF" w:rsidP="00744A2F">
      <w:pPr>
        <w:numPr>
          <w:ilvl w:val="1"/>
          <w:numId w:val="1"/>
        </w:numPr>
        <w:spacing w:line="360" w:lineRule="auto"/>
        <w:jc w:val="both"/>
        <w:rPr>
          <w:rFonts w:asciiTheme="majorBidi" w:hAnsiTheme="majorBidi" w:cstheme="majorBidi"/>
          <w:b/>
          <w:bCs/>
        </w:rPr>
      </w:pPr>
      <w:r w:rsidRPr="00744A2F">
        <w:rPr>
          <w:rFonts w:asciiTheme="majorBidi" w:hAnsiTheme="majorBidi" w:cstheme="majorBidi"/>
          <w:b/>
          <w:bCs/>
        </w:rPr>
        <w:t>Lot 3 : Chaux</w:t>
      </w:r>
    </w:p>
    <w:p w:rsidR="004C77FF" w:rsidRPr="00744A2F" w:rsidRDefault="004C77FF" w:rsidP="00744A2F">
      <w:pPr>
        <w:numPr>
          <w:ilvl w:val="1"/>
          <w:numId w:val="1"/>
        </w:numPr>
        <w:spacing w:line="360" w:lineRule="auto"/>
        <w:jc w:val="both"/>
        <w:rPr>
          <w:rFonts w:asciiTheme="majorBidi" w:hAnsiTheme="majorBidi" w:cstheme="majorBidi"/>
          <w:b/>
          <w:bCs/>
        </w:rPr>
      </w:pPr>
      <w:r w:rsidRPr="00744A2F">
        <w:rPr>
          <w:rFonts w:asciiTheme="majorBidi" w:hAnsiTheme="majorBidi" w:cstheme="majorBidi"/>
          <w:b/>
          <w:bCs/>
        </w:rPr>
        <w:t xml:space="preserve">Lot 4 : </w:t>
      </w:r>
      <w:proofErr w:type="spellStart"/>
      <w:r w:rsidRPr="00744A2F">
        <w:rPr>
          <w:rFonts w:asciiTheme="majorBidi" w:hAnsiTheme="majorBidi" w:cstheme="majorBidi"/>
          <w:b/>
          <w:bCs/>
        </w:rPr>
        <w:t>Polyélectrolyte</w:t>
      </w:r>
      <w:proofErr w:type="spellEnd"/>
    </w:p>
    <w:p w:rsidR="004C77FF" w:rsidRPr="00744A2F" w:rsidRDefault="004C77FF" w:rsidP="00744A2F">
      <w:pPr>
        <w:pStyle w:val="Corpsdetexte"/>
        <w:spacing w:before="120" w:line="360" w:lineRule="auto"/>
        <w:rPr>
          <w:rFonts w:asciiTheme="majorBidi" w:hAnsiTheme="majorBidi" w:cstheme="majorBidi"/>
          <w:b/>
        </w:rPr>
      </w:pPr>
      <w:r w:rsidRPr="00744A2F">
        <w:rPr>
          <w:rFonts w:asciiTheme="majorBidi" w:hAnsiTheme="majorBidi" w:cstheme="majorBidi"/>
          <w:b/>
        </w:rPr>
        <w:t>LES CANDIDATS SONT AUTORISÉS À SOUMISSIONNER POUR UN OU PLUSIEURS LOTS</w:t>
      </w:r>
      <w:r w:rsidR="004E3B8C" w:rsidRPr="00744A2F">
        <w:rPr>
          <w:rFonts w:asciiTheme="majorBidi" w:hAnsiTheme="majorBidi" w:cstheme="majorBidi"/>
          <w:b/>
        </w:rPr>
        <w:t>.</w:t>
      </w:r>
      <w:r w:rsidRPr="00744A2F">
        <w:rPr>
          <w:rFonts w:asciiTheme="majorBidi" w:hAnsiTheme="majorBidi" w:cstheme="majorBidi"/>
          <w:b/>
        </w:rPr>
        <w:t xml:space="preserve"> </w:t>
      </w:r>
    </w:p>
    <w:p w:rsidR="004C77FF" w:rsidRPr="00744A2F" w:rsidRDefault="004C77FF" w:rsidP="00744A2F">
      <w:pPr>
        <w:spacing w:before="240" w:line="360" w:lineRule="auto"/>
        <w:jc w:val="both"/>
        <w:rPr>
          <w:rFonts w:asciiTheme="majorBidi" w:hAnsiTheme="majorBidi" w:cstheme="majorBidi"/>
          <w:b/>
          <w:u w:val="single"/>
        </w:rPr>
      </w:pPr>
      <w:r w:rsidRPr="00744A2F">
        <w:rPr>
          <w:rFonts w:asciiTheme="majorBidi" w:hAnsiTheme="majorBidi" w:cstheme="majorBidi"/>
          <w:b/>
          <w:u w:val="single"/>
        </w:rPr>
        <w:t>Article 1 : Financement</w:t>
      </w:r>
    </w:p>
    <w:p w:rsidR="004C77FF" w:rsidRPr="00744A2F" w:rsidRDefault="004C77FF" w:rsidP="00744A2F">
      <w:pPr>
        <w:spacing w:line="360" w:lineRule="auto"/>
        <w:jc w:val="both"/>
        <w:rPr>
          <w:rFonts w:asciiTheme="majorBidi" w:hAnsiTheme="majorBidi" w:cstheme="majorBidi"/>
        </w:rPr>
      </w:pPr>
      <w:r w:rsidRPr="00744A2F">
        <w:rPr>
          <w:rFonts w:asciiTheme="majorBidi" w:hAnsiTheme="majorBidi" w:cstheme="majorBidi"/>
        </w:rPr>
        <w:t xml:space="preserve">Les fournitures faisant l'objet de cet appel d'offres seront acquises sur </w:t>
      </w:r>
      <w:r w:rsidRPr="00744A2F">
        <w:rPr>
          <w:rFonts w:asciiTheme="majorBidi" w:hAnsiTheme="majorBidi" w:cstheme="majorBidi"/>
          <w:b/>
          <w:bCs/>
        </w:rPr>
        <w:t>financement de la SNDE</w:t>
      </w:r>
      <w:r w:rsidR="004E3B8C" w:rsidRPr="00744A2F">
        <w:rPr>
          <w:rFonts w:asciiTheme="majorBidi" w:hAnsiTheme="majorBidi" w:cstheme="majorBidi"/>
          <w:b/>
          <w:bCs/>
        </w:rPr>
        <w:t>.</w:t>
      </w:r>
    </w:p>
    <w:p w:rsidR="004C77FF" w:rsidRPr="00744A2F" w:rsidRDefault="004C77FF" w:rsidP="00744A2F">
      <w:pPr>
        <w:spacing w:before="240" w:line="360" w:lineRule="auto"/>
        <w:jc w:val="both"/>
        <w:rPr>
          <w:rFonts w:asciiTheme="majorBidi" w:hAnsiTheme="majorBidi" w:cstheme="majorBidi"/>
          <w:b/>
          <w:u w:val="single"/>
        </w:rPr>
      </w:pPr>
      <w:r w:rsidRPr="00744A2F">
        <w:rPr>
          <w:rFonts w:asciiTheme="majorBidi" w:hAnsiTheme="majorBidi" w:cstheme="majorBidi"/>
          <w:b/>
          <w:u w:val="single"/>
        </w:rPr>
        <w:t>Article 2: Retrait du dossier d'appel d'offres</w:t>
      </w:r>
    </w:p>
    <w:p w:rsidR="004C77FF" w:rsidRPr="00744A2F" w:rsidRDefault="004C77FF" w:rsidP="00744A2F">
      <w:pPr>
        <w:pStyle w:val="Paragraphedeliste"/>
        <w:numPr>
          <w:ilvl w:val="0"/>
          <w:numId w:val="3"/>
        </w:numPr>
        <w:spacing w:before="240" w:after="240" w:line="360" w:lineRule="auto"/>
        <w:jc w:val="both"/>
        <w:rPr>
          <w:rFonts w:asciiTheme="majorBidi" w:hAnsiTheme="majorBidi" w:cstheme="majorBidi"/>
          <w:b/>
          <w:bCs/>
        </w:rPr>
      </w:pPr>
      <w:r w:rsidRPr="00744A2F">
        <w:rPr>
          <w:rFonts w:asciiTheme="majorBidi" w:hAnsiTheme="majorBidi" w:cstheme="majorBidi"/>
          <w:b/>
          <w:bCs/>
        </w:rPr>
        <w:t>Acquisition du dossier d’appel d’offres</w:t>
      </w:r>
    </w:p>
    <w:p w:rsidR="004C77FF" w:rsidRPr="00744A2F" w:rsidRDefault="004C77FF" w:rsidP="00744A2F">
      <w:pPr>
        <w:spacing w:line="360" w:lineRule="auto"/>
        <w:jc w:val="both"/>
        <w:rPr>
          <w:rFonts w:asciiTheme="majorBidi" w:hAnsiTheme="majorBidi" w:cstheme="majorBidi"/>
        </w:rPr>
      </w:pPr>
      <w:r w:rsidRPr="00744A2F">
        <w:rPr>
          <w:rFonts w:asciiTheme="majorBidi" w:hAnsiTheme="majorBidi" w:cstheme="majorBidi"/>
        </w:rPr>
        <w:t>Le dossier d’appel d’offres, peut être retiré à l’adresse suivante :</w:t>
      </w:r>
    </w:p>
    <w:p w:rsidR="004C77FF" w:rsidRPr="00744A2F" w:rsidRDefault="004C77FF" w:rsidP="00744A2F">
      <w:pPr>
        <w:keepNext/>
        <w:spacing w:line="360" w:lineRule="auto"/>
        <w:ind w:left="708" w:firstLine="708"/>
        <w:jc w:val="both"/>
        <w:rPr>
          <w:rFonts w:asciiTheme="majorBidi" w:hAnsiTheme="majorBidi" w:cstheme="majorBidi"/>
        </w:rPr>
      </w:pPr>
    </w:p>
    <w:p w:rsidR="004C77FF" w:rsidRPr="00744A2F" w:rsidRDefault="004C77FF" w:rsidP="00744A2F">
      <w:pPr>
        <w:pStyle w:val="Paragraphedeliste"/>
        <w:ind w:left="1080"/>
        <w:jc w:val="center"/>
        <w:rPr>
          <w:rFonts w:asciiTheme="majorBidi" w:hAnsiTheme="majorBidi" w:cstheme="majorBidi"/>
          <w:b/>
          <w:bCs/>
          <w:sz w:val="22"/>
          <w:szCs w:val="22"/>
          <w:u w:val="single"/>
        </w:rPr>
      </w:pPr>
      <w:r w:rsidRPr="00744A2F">
        <w:rPr>
          <w:rFonts w:asciiTheme="majorBidi" w:hAnsiTheme="majorBidi" w:cstheme="majorBidi"/>
          <w:b/>
          <w:bCs/>
          <w:sz w:val="22"/>
          <w:szCs w:val="22"/>
        </w:rPr>
        <w:t xml:space="preserve">Siège de la SNDE </w:t>
      </w:r>
      <w:r w:rsidRPr="00744A2F">
        <w:rPr>
          <w:rFonts w:asciiTheme="majorBidi" w:hAnsiTheme="majorBidi" w:cstheme="majorBidi"/>
          <w:b/>
          <w:bCs/>
          <w:sz w:val="22"/>
          <w:szCs w:val="22"/>
          <w:u w:val="single"/>
        </w:rPr>
        <w:t xml:space="preserve"> (Société Nationale d’Eau)</w:t>
      </w:r>
    </w:p>
    <w:p w:rsidR="004C77FF" w:rsidRPr="00744A2F" w:rsidRDefault="004C77FF" w:rsidP="00744A2F">
      <w:pPr>
        <w:pStyle w:val="Paragraphedeliste"/>
        <w:ind w:left="1080"/>
        <w:jc w:val="center"/>
        <w:rPr>
          <w:rFonts w:asciiTheme="majorBidi" w:hAnsiTheme="majorBidi" w:cstheme="majorBidi"/>
          <w:b/>
          <w:bCs/>
          <w:sz w:val="22"/>
          <w:szCs w:val="22"/>
        </w:rPr>
      </w:pPr>
      <w:r w:rsidRPr="00744A2F">
        <w:rPr>
          <w:rFonts w:asciiTheme="majorBidi" w:hAnsiTheme="majorBidi" w:cstheme="majorBidi"/>
          <w:b/>
          <w:bCs/>
          <w:sz w:val="22"/>
          <w:szCs w:val="22"/>
        </w:rPr>
        <w:t>Ksar Château d’eau – Ilot</w:t>
      </w:r>
      <w:r w:rsidR="004E3B8C" w:rsidRPr="00744A2F">
        <w:rPr>
          <w:rFonts w:asciiTheme="majorBidi" w:hAnsiTheme="majorBidi" w:cstheme="majorBidi"/>
          <w:b/>
          <w:bCs/>
          <w:sz w:val="22"/>
          <w:szCs w:val="22"/>
        </w:rPr>
        <w:t xml:space="preserve"> </w:t>
      </w:r>
      <w:r w:rsidRPr="00744A2F">
        <w:rPr>
          <w:rFonts w:asciiTheme="majorBidi" w:hAnsiTheme="majorBidi" w:cstheme="majorBidi"/>
          <w:b/>
          <w:bCs/>
          <w:sz w:val="22"/>
          <w:szCs w:val="22"/>
        </w:rPr>
        <w:t>C  BP 796 NOUAKCHOTT - Mauritanie,</w:t>
      </w:r>
    </w:p>
    <w:p w:rsidR="004C77FF" w:rsidRPr="00744A2F" w:rsidRDefault="004C77FF" w:rsidP="00744A2F">
      <w:pPr>
        <w:pStyle w:val="Paragraphedeliste"/>
        <w:ind w:left="1080"/>
        <w:jc w:val="center"/>
        <w:rPr>
          <w:rFonts w:asciiTheme="majorBidi" w:hAnsiTheme="majorBidi" w:cstheme="majorBidi"/>
          <w:b/>
          <w:bCs/>
          <w:sz w:val="22"/>
          <w:szCs w:val="22"/>
        </w:rPr>
      </w:pPr>
      <w:r w:rsidRPr="00744A2F">
        <w:rPr>
          <w:rFonts w:asciiTheme="majorBidi" w:hAnsiTheme="majorBidi" w:cstheme="majorBidi"/>
          <w:b/>
          <w:bCs/>
          <w:sz w:val="22"/>
          <w:szCs w:val="22"/>
        </w:rPr>
        <w:t>Tél.: + (222) 45 24 16 03 + (222) 45 24 14 56, Fax : + (222) 45 25 23 31</w:t>
      </w:r>
    </w:p>
    <w:p w:rsidR="004C77FF" w:rsidRPr="00744A2F" w:rsidRDefault="004C77FF" w:rsidP="00744A2F">
      <w:pPr>
        <w:pStyle w:val="Paragraphedeliste"/>
        <w:ind w:left="1080"/>
        <w:jc w:val="center"/>
        <w:rPr>
          <w:rFonts w:asciiTheme="majorBidi" w:hAnsiTheme="majorBidi" w:cstheme="majorBidi"/>
          <w:b/>
          <w:bCs/>
          <w:sz w:val="22"/>
          <w:szCs w:val="22"/>
        </w:rPr>
      </w:pPr>
      <w:r w:rsidRPr="00744A2F">
        <w:rPr>
          <w:rFonts w:asciiTheme="majorBidi" w:hAnsiTheme="majorBidi" w:cstheme="majorBidi"/>
          <w:b/>
          <w:bCs/>
          <w:sz w:val="22"/>
          <w:szCs w:val="22"/>
        </w:rPr>
        <w:t>Secrétariat du Conseiller Responsable de la Cellule des Marchés, 2</w:t>
      </w:r>
      <w:r w:rsidRPr="00744A2F">
        <w:rPr>
          <w:rFonts w:asciiTheme="majorBidi" w:hAnsiTheme="majorBidi" w:cstheme="majorBidi"/>
          <w:b/>
          <w:bCs/>
          <w:sz w:val="22"/>
          <w:szCs w:val="22"/>
          <w:vertAlign w:val="superscript"/>
        </w:rPr>
        <w:t>ème</w:t>
      </w:r>
      <w:r w:rsidRPr="00744A2F">
        <w:rPr>
          <w:rFonts w:asciiTheme="majorBidi" w:hAnsiTheme="majorBidi" w:cstheme="majorBidi"/>
          <w:b/>
          <w:bCs/>
          <w:sz w:val="22"/>
          <w:szCs w:val="22"/>
        </w:rPr>
        <w:t xml:space="preserve"> étage-Aile C.</w:t>
      </w:r>
    </w:p>
    <w:p w:rsidR="004C77FF" w:rsidRPr="00744A2F" w:rsidRDefault="00D5409A" w:rsidP="00744A2F">
      <w:pPr>
        <w:keepNext/>
        <w:ind w:left="1134"/>
        <w:jc w:val="center"/>
        <w:rPr>
          <w:rFonts w:asciiTheme="majorBidi" w:hAnsiTheme="majorBidi" w:cstheme="majorBidi"/>
          <w:b/>
          <w:bCs/>
          <w:sz w:val="22"/>
          <w:szCs w:val="22"/>
        </w:rPr>
      </w:pPr>
      <w:r w:rsidRPr="00744A2F">
        <w:rPr>
          <w:rFonts w:asciiTheme="majorBidi" w:hAnsiTheme="majorBidi" w:cstheme="majorBidi"/>
          <w:b/>
          <w:bCs/>
          <w:sz w:val="22"/>
          <w:szCs w:val="22"/>
        </w:rPr>
        <w:t>E-mail :</w:t>
      </w:r>
      <w:r w:rsidR="004C77FF" w:rsidRPr="00744A2F">
        <w:rPr>
          <w:rFonts w:asciiTheme="majorBidi" w:hAnsiTheme="majorBidi" w:cstheme="majorBidi"/>
          <w:b/>
          <w:bCs/>
          <w:sz w:val="22"/>
          <w:szCs w:val="22"/>
        </w:rPr>
        <w:t xml:space="preserve"> </w:t>
      </w:r>
      <w:hyperlink r:id="rId5" w:history="1">
        <w:r w:rsidR="004C77FF" w:rsidRPr="00744A2F">
          <w:rPr>
            <w:rStyle w:val="Lienhypertexte"/>
            <w:rFonts w:asciiTheme="majorBidi" w:hAnsiTheme="majorBidi" w:cstheme="majorBidi"/>
            <w:b/>
            <w:bCs/>
            <w:sz w:val="22"/>
            <w:szCs w:val="22"/>
          </w:rPr>
          <w:t>cellulemarches.snde2020@gmail.com</w:t>
        </w:r>
      </w:hyperlink>
      <w:r w:rsidR="004C77FF" w:rsidRPr="00744A2F">
        <w:rPr>
          <w:rFonts w:asciiTheme="majorBidi" w:hAnsiTheme="majorBidi" w:cstheme="majorBidi"/>
          <w:b/>
          <w:bCs/>
          <w:sz w:val="22"/>
          <w:szCs w:val="22"/>
        </w:rPr>
        <w:t xml:space="preserve">  </w:t>
      </w:r>
      <w:hyperlink r:id="rId6" w:history="1">
        <w:r w:rsidR="004C77FF" w:rsidRPr="00744A2F">
          <w:rPr>
            <w:rStyle w:val="Lienhypertexte"/>
            <w:rFonts w:asciiTheme="majorBidi" w:hAnsiTheme="majorBidi" w:cstheme="majorBidi"/>
            <w:b/>
            <w:bCs/>
            <w:color w:val="auto"/>
            <w:sz w:val="22"/>
            <w:szCs w:val="22"/>
            <w:u w:val="none"/>
          </w:rPr>
          <w:t>dg.snde@gmail.com</w:t>
        </w:r>
      </w:hyperlink>
    </w:p>
    <w:p w:rsidR="004C77FF" w:rsidRPr="00744A2F" w:rsidRDefault="004C77FF" w:rsidP="00744A2F">
      <w:pPr>
        <w:keepNext/>
        <w:spacing w:line="360" w:lineRule="auto"/>
        <w:ind w:left="1134"/>
        <w:jc w:val="both"/>
        <w:rPr>
          <w:rFonts w:asciiTheme="majorBidi" w:hAnsiTheme="majorBidi" w:cstheme="majorBidi"/>
        </w:rPr>
      </w:pPr>
    </w:p>
    <w:p w:rsidR="004C77FF" w:rsidRPr="00744A2F" w:rsidRDefault="004C77FF" w:rsidP="00744A2F">
      <w:pPr>
        <w:pStyle w:val="Paragraphedeliste"/>
        <w:numPr>
          <w:ilvl w:val="0"/>
          <w:numId w:val="3"/>
        </w:numPr>
        <w:tabs>
          <w:tab w:val="left" w:pos="680"/>
        </w:tabs>
        <w:spacing w:before="60" w:after="60" w:line="360" w:lineRule="auto"/>
        <w:jc w:val="both"/>
        <w:rPr>
          <w:rFonts w:asciiTheme="majorBidi" w:hAnsiTheme="majorBidi" w:cstheme="majorBidi"/>
          <w:b/>
          <w:bCs/>
        </w:rPr>
      </w:pPr>
      <w:r w:rsidRPr="00744A2F">
        <w:rPr>
          <w:rFonts w:asciiTheme="majorBidi" w:hAnsiTheme="majorBidi" w:cstheme="majorBidi"/>
          <w:b/>
          <w:bCs/>
        </w:rPr>
        <w:t>Prix d’acquisition du dossier</w:t>
      </w:r>
    </w:p>
    <w:p w:rsidR="00744A2F" w:rsidRDefault="004C77FF" w:rsidP="00744A2F">
      <w:pPr>
        <w:spacing w:line="360" w:lineRule="auto"/>
        <w:ind w:left="2"/>
        <w:jc w:val="both"/>
        <w:rPr>
          <w:rFonts w:asciiTheme="majorBidi" w:hAnsiTheme="majorBidi" w:cstheme="majorBidi"/>
          <w:b/>
          <w:u w:val="single"/>
        </w:rPr>
      </w:pPr>
      <w:r w:rsidRPr="00744A2F">
        <w:rPr>
          <w:rFonts w:asciiTheme="majorBidi" w:hAnsiTheme="majorBidi" w:cstheme="majorBidi"/>
        </w:rPr>
        <w:t xml:space="preserve">Le prix d’acquisition du dossier est fixé </w:t>
      </w:r>
      <w:r w:rsidRPr="00744A2F">
        <w:rPr>
          <w:rFonts w:asciiTheme="majorBidi" w:hAnsiTheme="majorBidi" w:cstheme="majorBidi"/>
          <w:b/>
          <w:bCs/>
        </w:rPr>
        <w:t>à vingt Cinq Mille Ouguiya (25 000 MRU),</w:t>
      </w:r>
      <w:r w:rsidRPr="00744A2F">
        <w:rPr>
          <w:rFonts w:asciiTheme="majorBidi" w:hAnsiTheme="majorBidi" w:cstheme="majorBidi"/>
        </w:rPr>
        <w:t xml:space="preserve"> non remboursable. Le règlement se fera par chèque bancaire certifié, établi au profit de la SNDE, ou par viremen</w:t>
      </w:r>
      <w:r w:rsidR="00D5409A" w:rsidRPr="00744A2F">
        <w:rPr>
          <w:rFonts w:asciiTheme="majorBidi" w:hAnsiTheme="majorBidi" w:cstheme="majorBidi"/>
        </w:rPr>
        <w:t>t dans le compte suivant</w:t>
      </w:r>
      <w:r w:rsidRPr="00744A2F">
        <w:rPr>
          <w:rFonts w:asciiTheme="majorBidi" w:hAnsiTheme="majorBidi" w:cstheme="majorBidi"/>
        </w:rPr>
        <w:t xml:space="preserve"> : </w:t>
      </w:r>
      <w:bookmarkStart w:id="0" w:name="_Toc69122239"/>
      <w:r w:rsidR="00D5409A" w:rsidRPr="00744A2F">
        <w:rPr>
          <w:rFonts w:asciiTheme="majorBidi" w:hAnsiTheme="majorBidi" w:cstheme="majorBidi"/>
          <w:b/>
          <w:bCs/>
        </w:rPr>
        <w:t>BPM compte N</w:t>
      </w:r>
      <w:r w:rsidRPr="00744A2F">
        <w:rPr>
          <w:rFonts w:asciiTheme="majorBidi" w:hAnsiTheme="majorBidi" w:cstheme="majorBidi"/>
          <w:b/>
          <w:bCs/>
        </w:rPr>
        <w:t>° 2000022001</w:t>
      </w:r>
      <w:r w:rsidRPr="00744A2F">
        <w:rPr>
          <w:rFonts w:asciiTheme="majorBidi" w:hAnsiTheme="majorBidi" w:cstheme="majorBidi"/>
        </w:rPr>
        <w:t xml:space="preserve"> ouvert au nom de la SNDE</w:t>
      </w:r>
      <w:bookmarkEnd w:id="0"/>
      <w:r w:rsidR="00744A2F" w:rsidRPr="00744A2F">
        <w:rPr>
          <w:rFonts w:asciiTheme="majorBidi" w:hAnsiTheme="majorBidi" w:cstheme="majorBidi"/>
        </w:rPr>
        <w:t>.</w:t>
      </w:r>
    </w:p>
    <w:p w:rsidR="004C77FF" w:rsidRPr="00744A2F" w:rsidRDefault="004C77FF" w:rsidP="00744A2F">
      <w:pPr>
        <w:spacing w:line="360" w:lineRule="auto"/>
        <w:ind w:left="2"/>
        <w:jc w:val="both"/>
        <w:rPr>
          <w:rFonts w:asciiTheme="majorBidi" w:hAnsiTheme="majorBidi" w:cstheme="majorBidi"/>
          <w:u w:val="single"/>
        </w:rPr>
      </w:pPr>
      <w:r w:rsidRPr="00744A2F">
        <w:rPr>
          <w:rFonts w:asciiTheme="majorBidi" w:hAnsiTheme="majorBidi" w:cstheme="majorBidi"/>
          <w:b/>
          <w:u w:val="single"/>
        </w:rPr>
        <w:lastRenderedPageBreak/>
        <w:t>Article 3 : Remise des offres</w:t>
      </w:r>
    </w:p>
    <w:p w:rsidR="004C77FF" w:rsidRPr="00744A2F" w:rsidRDefault="004C77FF" w:rsidP="00744A2F">
      <w:pPr>
        <w:spacing w:line="360" w:lineRule="auto"/>
        <w:jc w:val="both"/>
        <w:rPr>
          <w:rFonts w:asciiTheme="majorBidi" w:hAnsiTheme="majorBidi" w:cstheme="majorBidi"/>
        </w:rPr>
      </w:pPr>
      <w:r w:rsidRPr="00744A2F">
        <w:rPr>
          <w:rFonts w:asciiTheme="majorBidi" w:hAnsiTheme="majorBidi" w:cstheme="majorBidi"/>
        </w:rPr>
        <w:t>Les offres en langue française doivent être remises en un (1) original et trois(3) copies au  plus tard le</w:t>
      </w:r>
      <w:r w:rsidR="00744A2F" w:rsidRPr="00744A2F">
        <w:rPr>
          <w:rFonts w:asciiTheme="majorBidi" w:hAnsiTheme="majorBidi" w:cstheme="majorBidi"/>
        </w:rPr>
        <w:t xml:space="preserve"> </w:t>
      </w:r>
      <w:r w:rsidR="00744A2F" w:rsidRPr="00744A2F">
        <w:rPr>
          <w:rFonts w:asciiTheme="majorBidi" w:hAnsiTheme="majorBidi" w:cstheme="majorBidi"/>
          <w:b/>
          <w:bCs/>
        </w:rPr>
        <w:t>jeudi 11 Mars</w:t>
      </w:r>
      <w:r w:rsidR="00744A2F" w:rsidRPr="00744A2F">
        <w:rPr>
          <w:rFonts w:asciiTheme="majorBidi" w:hAnsiTheme="majorBidi" w:cstheme="majorBidi"/>
        </w:rPr>
        <w:t xml:space="preserve"> </w:t>
      </w:r>
      <w:r w:rsidRPr="00744A2F">
        <w:rPr>
          <w:rFonts w:asciiTheme="majorBidi" w:hAnsiTheme="majorBidi" w:cstheme="majorBidi"/>
          <w:b/>
          <w:bCs/>
        </w:rPr>
        <w:t>2021 à 12H GMT</w:t>
      </w:r>
      <w:r w:rsidRPr="00744A2F">
        <w:rPr>
          <w:rFonts w:asciiTheme="majorBidi" w:hAnsiTheme="majorBidi" w:cstheme="majorBidi"/>
        </w:rPr>
        <w:t xml:space="preserve"> à l’adresse ci-après : </w:t>
      </w:r>
    </w:p>
    <w:p w:rsidR="004C77FF" w:rsidRPr="00744A2F" w:rsidRDefault="004C77FF" w:rsidP="00744A2F">
      <w:pPr>
        <w:spacing w:line="360" w:lineRule="auto"/>
        <w:ind w:left="851"/>
        <w:jc w:val="both"/>
        <w:outlineLvl w:val="0"/>
        <w:rPr>
          <w:rFonts w:asciiTheme="majorBidi" w:hAnsiTheme="majorBidi" w:cstheme="majorBidi"/>
          <w:b/>
          <w:bCs/>
        </w:rPr>
      </w:pPr>
    </w:p>
    <w:p w:rsidR="004C77FF" w:rsidRPr="00744A2F" w:rsidRDefault="004C77FF" w:rsidP="00744A2F">
      <w:pPr>
        <w:ind w:left="851"/>
        <w:jc w:val="center"/>
        <w:outlineLvl w:val="0"/>
        <w:rPr>
          <w:rFonts w:asciiTheme="majorBidi" w:hAnsiTheme="majorBidi" w:cstheme="majorBidi"/>
          <w:b/>
          <w:bCs/>
          <w:sz w:val="22"/>
          <w:szCs w:val="22"/>
        </w:rPr>
      </w:pPr>
      <w:r w:rsidRPr="00744A2F">
        <w:rPr>
          <w:rFonts w:asciiTheme="majorBidi" w:hAnsiTheme="majorBidi" w:cstheme="majorBidi"/>
          <w:b/>
          <w:bCs/>
          <w:sz w:val="22"/>
          <w:szCs w:val="22"/>
        </w:rPr>
        <w:t>Monsieur le Président de la Commission des Marchés d’Exploitation de la SNDE</w:t>
      </w:r>
    </w:p>
    <w:p w:rsidR="004C77FF" w:rsidRPr="00744A2F" w:rsidRDefault="004C77FF" w:rsidP="00744A2F">
      <w:pPr>
        <w:pStyle w:val="Paragraphedeliste"/>
        <w:ind w:left="851"/>
        <w:jc w:val="center"/>
        <w:rPr>
          <w:rFonts w:asciiTheme="majorBidi" w:hAnsiTheme="majorBidi" w:cstheme="majorBidi"/>
          <w:b/>
          <w:bCs/>
          <w:sz w:val="22"/>
          <w:szCs w:val="22"/>
          <w:u w:val="single"/>
        </w:rPr>
      </w:pPr>
      <w:r w:rsidRPr="00744A2F">
        <w:rPr>
          <w:rFonts w:asciiTheme="majorBidi" w:hAnsiTheme="majorBidi" w:cstheme="majorBidi"/>
          <w:b/>
          <w:bCs/>
          <w:sz w:val="22"/>
          <w:szCs w:val="22"/>
        </w:rPr>
        <w:t xml:space="preserve">Siège de la SNDE </w:t>
      </w:r>
      <w:r w:rsidRPr="00744A2F">
        <w:rPr>
          <w:rFonts w:asciiTheme="majorBidi" w:hAnsiTheme="majorBidi" w:cstheme="majorBidi"/>
          <w:b/>
          <w:bCs/>
          <w:sz w:val="22"/>
          <w:szCs w:val="22"/>
          <w:u w:val="single"/>
        </w:rPr>
        <w:t>(</w:t>
      </w:r>
      <w:r w:rsidRPr="00744A2F">
        <w:rPr>
          <w:rFonts w:asciiTheme="majorBidi" w:hAnsiTheme="majorBidi" w:cstheme="majorBidi"/>
          <w:b/>
          <w:bCs/>
          <w:sz w:val="22"/>
          <w:szCs w:val="22"/>
        </w:rPr>
        <w:t>Société Nationale d’Eau)</w:t>
      </w:r>
    </w:p>
    <w:p w:rsidR="004C77FF" w:rsidRPr="00744A2F" w:rsidRDefault="004C77FF" w:rsidP="00744A2F">
      <w:pPr>
        <w:pStyle w:val="Paragraphedeliste"/>
        <w:ind w:left="851"/>
        <w:jc w:val="center"/>
        <w:rPr>
          <w:rFonts w:asciiTheme="majorBidi" w:hAnsiTheme="majorBidi" w:cstheme="majorBidi"/>
          <w:b/>
          <w:bCs/>
          <w:sz w:val="22"/>
          <w:szCs w:val="22"/>
        </w:rPr>
      </w:pPr>
      <w:r w:rsidRPr="00744A2F">
        <w:rPr>
          <w:rFonts w:asciiTheme="majorBidi" w:hAnsiTheme="majorBidi" w:cstheme="majorBidi"/>
          <w:b/>
          <w:bCs/>
          <w:sz w:val="22"/>
          <w:szCs w:val="22"/>
        </w:rPr>
        <w:t>Ksar Château d’eau – Ilot C BP 796</w:t>
      </w:r>
      <w:r w:rsidR="00D5409A" w:rsidRPr="00744A2F">
        <w:rPr>
          <w:rFonts w:asciiTheme="majorBidi" w:hAnsiTheme="majorBidi" w:cstheme="majorBidi"/>
          <w:b/>
          <w:bCs/>
          <w:sz w:val="22"/>
          <w:szCs w:val="22"/>
        </w:rPr>
        <w:t xml:space="preserve"> NKTT </w:t>
      </w:r>
      <w:r w:rsidRPr="00744A2F">
        <w:rPr>
          <w:rFonts w:asciiTheme="majorBidi" w:hAnsiTheme="majorBidi" w:cstheme="majorBidi"/>
          <w:b/>
          <w:bCs/>
          <w:sz w:val="22"/>
          <w:szCs w:val="22"/>
        </w:rPr>
        <w:t>- Mauritanie,</w:t>
      </w:r>
    </w:p>
    <w:p w:rsidR="004C77FF" w:rsidRPr="00744A2F" w:rsidRDefault="004C77FF" w:rsidP="00744A2F">
      <w:pPr>
        <w:pStyle w:val="Paragraphedeliste"/>
        <w:ind w:left="851"/>
        <w:jc w:val="center"/>
        <w:rPr>
          <w:rFonts w:asciiTheme="majorBidi" w:hAnsiTheme="majorBidi" w:cstheme="majorBidi"/>
          <w:b/>
          <w:bCs/>
          <w:sz w:val="22"/>
          <w:szCs w:val="22"/>
        </w:rPr>
      </w:pPr>
      <w:r w:rsidRPr="00744A2F">
        <w:rPr>
          <w:rFonts w:asciiTheme="majorBidi" w:hAnsiTheme="majorBidi" w:cstheme="majorBidi"/>
          <w:b/>
          <w:bCs/>
          <w:sz w:val="22"/>
          <w:szCs w:val="22"/>
        </w:rPr>
        <w:t>Tél.: + (222) 45 24 16 03 + (222) 45 24 14 56, Fax : + (222) 45 25 23 31</w:t>
      </w:r>
    </w:p>
    <w:p w:rsidR="004C77FF" w:rsidRPr="00744A2F" w:rsidRDefault="00D5409A" w:rsidP="00744A2F">
      <w:pPr>
        <w:pStyle w:val="Paragraphedeliste"/>
        <w:ind w:left="851"/>
        <w:jc w:val="center"/>
        <w:rPr>
          <w:rFonts w:asciiTheme="majorBidi" w:hAnsiTheme="majorBidi" w:cstheme="majorBidi"/>
          <w:b/>
          <w:bCs/>
          <w:sz w:val="22"/>
          <w:szCs w:val="22"/>
        </w:rPr>
      </w:pPr>
      <w:r w:rsidRPr="00744A2F">
        <w:rPr>
          <w:rFonts w:asciiTheme="majorBidi" w:hAnsiTheme="majorBidi" w:cstheme="majorBidi"/>
          <w:b/>
          <w:bCs/>
          <w:sz w:val="22"/>
          <w:szCs w:val="22"/>
        </w:rPr>
        <w:t>Secrétariat de la</w:t>
      </w:r>
      <w:r w:rsidR="004C77FF" w:rsidRPr="00744A2F">
        <w:rPr>
          <w:rFonts w:asciiTheme="majorBidi" w:hAnsiTheme="majorBidi" w:cstheme="majorBidi"/>
          <w:b/>
          <w:bCs/>
          <w:sz w:val="22"/>
          <w:szCs w:val="22"/>
        </w:rPr>
        <w:t xml:space="preserve"> </w:t>
      </w:r>
      <w:r w:rsidRPr="00744A2F">
        <w:rPr>
          <w:rFonts w:asciiTheme="majorBidi" w:hAnsiTheme="majorBidi" w:cstheme="majorBidi"/>
          <w:b/>
          <w:bCs/>
          <w:sz w:val="22"/>
          <w:szCs w:val="22"/>
        </w:rPr>
        <w:t>Conseillère</w:t>
      </w:r>
      <w:r w:rsidR="004C77FF" w:rsidRPr="00744A2F">
        <w:rPr>
          <w:rFonts w:asciiTheme="majorBidi" w:hAnsiTheme="majorBidi" w:cstheme="majorBidi"/>
          <w:b/>
          <w:bCs/>
          <w:sz w:val="22"/>
          <w:szCs w:val="22"/>
        </w:rPr>
        <w:t xml:space="preserve"> Responsable de la Cellule des Marchés, 2</w:t>
      </w:r>
      <w:r w:rsidR="004C77FF" w:rsidRPr="00744A2F">
        <w:rPr>
          <w:rFonts w:asciiTheme="majorBidi" w:hAnsiTheme="majorBidi" w:cstheme="majorBidi"/>
          <w:b/>
          <w:bCs/>
          <w:sz w:val="22"/>
          <w:szCs w:val="22"/>
          <w:vertAlign w:val="superscript"/>
        </w:rPr>
        <w:t>ème</w:t>
      </w:r>
      <w:r w:rsidR="004C77FF" w:rsidRPr="00744A2F">
        <w:rPr>
          <w:rFonts w:asciiTheme="majorBidi" w:hAnsiTheme="majorBidi" w:cstheme="majorBidi"/>
          <w:b/>
          <w:bCs/>
          <w:sz w:val="22"/>
          <w:szCs w:val="22"/>
        </w:rPr>
        <w:t xml:space="preserve"> étage-Aile C.</w:t>
      </w:r>
    </w:p>
    <w:p w:rsidR="004C77FF" w:rsidRPr="00744A2F" w:rsidRDefault="004C77FF" w:rsidP="00744A2F">
      <w:pPr>
        <w:keepNext/>
        <w:ind w:left="851"/>
        <w:jc w:val="center"/>
        <w:rPr>
          <w:rFonts w:asciiTheme="majorBidi" w:hAnsiTheme="majorBidi" w:cstheme="majorBidi"/>
          <w:sz w:val="22"/>
          <w:szCs w:val="22"/>
        </w:rPr>
      </w:pPr>
      <w:r w:rsidRPr="00744A2F">
        <w:rPr>
          <w:rFonts w:asciiTheme="majorBidi" w:hAnsiTheme="majorBidi" w:cstheme="majorBidi"/>
          <w:b/>
          <w:bCs/>
          <w:sz w:val="22"/>
          <w:szCs w:val="22"/>
        </w:rPr>
        <w:t xml:space="preserve">E-mail : </w:t>
      </w:r>
      <w:hyperlink r:id="rId7" w:history="1">
        <w:r w:rsidRPr="00744A2F">
          <w:rPr>
            <w:rStyle w:val="Lienhypertexte"/>
            <w:rFonts w:asciiTheme="majorBidi" w:hAnsiTheme="majorBidi" w:cstheme="majorBidi"/>
            <w:b/>
            <w:bCs/>
            <w:sz w:val="22"/>
            <w:szCs w:val="22"/>
          </w:rPr>
          <w:t>cellulemarches.snde2020@gmail.com</w:t>
        </w:r>
      </w:hyperlink>
      <w:r w:rsidRPr="00744A2F">
        <w:rPr>
          <w:rFonts w:asciiTheme="majorBidi" w:hAnsiTheme="majorBidi" w:cstheme="majorBidi"/>
          <w:b/>
          <w:bCs/>
          <w:sz w:val="22"/>
          <w:szCs w:val="22"/>
        </w:rPr>
        <w:t xml:space="preserve">  </w:t>
      </w:r>
      <w:hyperlink r:id="rId8" w:history="1">
        <w:r w:rsidRPr="00744A2F">
          <w:rPr>
            <w:rStyle w:val="Lienhypertexte"/>
            <w:rFonts w:asciiTheme="majorBidi" w:hAnsiTheme="majorBidi" w:cstheme="majorBidi"/>
            <w:b/>
            <w:bCs/>
            <w:color w:val="auto"/>
            <w:sz w:val="22"/>
            <w:szCs w:val="22"/>
            <w:u w:val="none"/>
          </w:rPr>
          <w:t>dg.snde@gmail.com</w:t>
        </w:r>
      </w:hyperlink>
    </w:p>
    <w:p w:rsidR="004C77FF" w:rsidRPr="00744A2F" w:rsidRDefault="004C77FF" w:rsidP="00744A2F">
      <w:pPr>
        <w:spacing w:line="360" w:lineRule="auto"/>
        <w:jc w:val="both"/>
        <w:rPr>
          <w:rFonts w:asciiTheme="majorBidi" w:hAnsiTheme="majorBidi" w:cstheme="majorBidi"/>
          <w:sz w:val="22"/>
          <w:szCs w:val="22"/>
        </w:rPr>
      </w:pPr>
    </w:p>
    <w:p w:rsidR="004C77FF" w:rsidRPr="00744A2F" w:rsidRDefault="004C77FF" w:rsidP="00744A2F">
      <w:pPr>
        <w:spacing w:line="360" w:lineRule="auto"/>
        <w:jc w:val="both"/>
        <w:rPr>
          <w:rFonts w:asciiTheme="majorBidi" w:hAnsiTheme="majorBidi" w:cstheme="majorBidi"/>
        </w:rPr>
      </w:pPr>
      <w:r w:rsidRPr="00744A2F">
        <w:rPr>
          <w:rFonts w:asciiTheme="majorBidi" w:hAnsiTheme="majorBidi" w:cstheme="majorBidi"/>
        </w:rPr>
        <w:t xml:space="preserve">L’attention des soumissionnaires est attirée sur le fait que les offres arrivées après l’expiration du délai ne seront pas recevables même si elles arrivent avant le début de la séance d’ouverture des plis. </w:t>
      </w:r>
    </w:p>
    <w:p w:rsidR="004C77FF" w:rsidRPr="00744A2F" w:rsidRDefault="004C77FF" w:rsidP="00744A2F">
      <w:pPr>
        <w:spacing w:line="360" w:lineRule="auto"/>
        <w:jc w:val="both"/>
        <w:rPr>
          <w:rFonts w:asciiTheme="majorBidi" w:hAnsiTheme="majorBidi" w:cstheme="majorBidi"/>
        </w:rPr>
      </w:pPr>
    </w:p>
    <w:p w:rsidR="004C77FF" w:rsidRPr="00744A2F" w:rsidRDefault="004C77FF" w:rsidP="00744A2F">
      <w:pPr>
        <w:spacing w:line="360" w:lineRule="auto"/>
        <w:jc w:val="both"/>
        <w:rPr>
          <w:rFonts w:asciiTheme="majorBidi" w:hAnsiTheme="majorBidi" w:cstheme="majorBidi"/>
          <w:b/>
          <w:u w:val="single"/>
        </w:rPr>
      </w:pPr>
      <w:r w:rsidRPr="00744A2F">
        <w:rPr>
          <w:rFonts w:asciiTheme="majorBidi" w:hAnsiTheme="majorBidi" w:cstheme="majorBidi"/>
          <w:b/>
          <w:u w:val="single"/>
        </w:rPr>
        <w:t>Article 4 : Délai d'engagement</w:t>
      </w:r>
    </w:p>
    <w:p w:rsidR="004C77FF" w:rsidRPr="00744A2F" w:rsidRDefault="004C77FF" w:rsidP="00744A2F">
      <w:pPr>
        <w:spacing w:line="360" w:lineRule="auto"/>
        <w:jc w:val="both"/>
        <w:rPr>
          <w:rFonts w:asciiTheme="majorBidi" w:hAnsiTheme="majorBidi" w:cstheme="majorBidi"/>
          <w:b/>
          <w:bCs/>
        </w:rPr>
      </w:pPr>
      <w:r w:rsidRPr="00744A2F">
        <w:rPr>
          <w:rFonts w:asciiTheme="majorBidi" w:hAnsiTheme="majorBidi" w:cstheme="majorBidi"/>
        </w:rPr>
        <w:t>Les soumissionnaires seront engagés sur leurs offres pour une durée de</w:t>
      </w:r>
      <w:r w:rsidRPr="00744A2F">
        <w:rPr>
          <w:rFonts w:asciiTheme="majorBidi" w:hAnsiTheme="majorBidi" w:cstheme="majorBidi"/>
          <w:color w:val="FF0000"/>
        </w:rPr>
        <w:t xml:space="preserve"> </w:t>
      </w:r>
      <w:r w:rsidR="00F122AD">
        <w:rPr>
          <w:rFonts w:asciiTheme="majorBidi" w:hAnsiTheme="majorBidi" w:cstheme="majorBidi"/>
          <w:b/>
          <w:bCs/>
        </w:rPr>
        <w:t>6</w:t>
      </w:r>
      <w:r w:rsidRPr="0052429F">
        <w:rPr>
          <w:rFonts w:asciiTheme="majorBidi" w:hAnsiTheme="majorBidi" w:cstheme="majorBidi"/>
          <w:b/>
          <w:bCs/>
        </w:rPr>
        <w:t>0 jours</w:t>
      </w:r>
      <w:r w:rsidR="00D5409A" w:rsidRPr="0052429F">
        <w:rPr>
          <w:rFonts w:asciiTheme="majorBidi" w:hAnsiTheme="majorBidi" w:cstheme="majorBidi"/>
          <w:b/>
          <w:bCs/>
        </w:rPr>
        <w:t>.</w:t>
      </w:r>
    </w:p>
    <w:p w:rsidR="00744A2F" w:rsidRDefault="00744A2F" w:rsidP="00744A2F">
      <w:pPr>
        <w:spacing w:line="360" w:lineRule="auto"/>
        <w:jc w:val="both"/>
        <w:rPr>
          <w:rFonts w:asciiTheme="majorBidi" w:hAnsiTheme="majorBidi" w:cstheme="majorBidi"/>
        </w:rPr>
      </w:pPr>
    </w:p>
    <w:p w:rsidR="004C77FF" w:rsidRPr="0052429F" w:rsidRDefault="004C77FF" w:rsidP="0052429F">
      <w:pPr>
        <w:spacing w:line="360" w:lineRule="auto"/>
        <w:jc w:val="both"/>
        <w:rPr>
          <w:rFonts w:asciiTheme="majorBidi" w:hAnsiTheme="majorBidi" w:cstheme="majorBidi"/>
          <w:b/>
          <w:u w:val="single"/>
        </w:rPr>
      </w:pPr>
      <w:r w:rsidRPr="0052429F">
        <w:rPr>
          <w:rFonts w:asciiTheme="majorBidi" w:hAnsiTheme="majorBidi" w:cstheme="majorBidi"/>
          <w:b/>
          <w:u w:val="single"/>
        </w:rPr>
        <w:t>Article 5 : Caution Provisoire</w:t>
      </w:r>
    </w:p>
    <w:p w:rsidR="004C77FF" w:rsidRPr="00744A2F" w:rsidRDefault="004C77FF" w:rsidP="00744A2F">
      <w:pPr>
        <w:spacing w:line="360" w:lineRule="auto"/>
        <w:jc w:val="both"/>
        <w:rPr>
          <w:rFonts w:asciiTheme="majorBidi" w:hAnsiTheme="majorBidi" w:cstheme="majorBidi"/>
        </w:rPr>
      </w:pPr>
      <w:r w:rsidRPr="00744A2F">
        <w:rPr>
          <w:rFonts w:asciiTheme="majorBidi" w:hAnsiTheme="majorBidi" w:cstheme="majorBidi"/>
        </w:rPr>
        <w:t>Les soumissionnaires devront joindre à leur soumission un cautionnement provisoire d’un montant au moins égal à 1% du montant de la soumission contractée auprès d’une banque de premier ordre agréée et établie en République Islamique de Mauritanie. La main levée sur cette caution sera ordonnée :</w:t>
      </w:r>
    </w:p>
    <w:p w:rsidR="004C77FF" w:rsidRPr="00744A2F" w:rsidRDefault="004C77FF" w:rsidP="00744A2F">
      <w:pPr>
        <w:numPr>
          <w:ilvl w:val="1"/>
          <w:numId w:val="2"/>
        </w:numPr>
        <w:spacing w:line="360" w:lineRule="auto"/>
        <w:jc w:val="both"/>
        <w:rPr>
          <w:rFonts w:asciiTheme="majorBidi" w:hAnsiTheme="majorBidi" w:cstheme="majorBidi"/>
        </w:rPr>
      </w:pPr>
      <w:r w:rsidRPr="00744A2F">
        <w:rPr>
          <w:rFonts w:asciiTheme="majorBidi" w:hAnsiTheme="majorBidi" w:cstheme="majorBidi"/>
        </w:rPr>
        <w:t>après la signature du marché pour les soumissionnaires non adjudicataires du marché,</w:t>
      </w:r>
    </w:p>
    <w:p w:rsidR="004C77FF" w:rsidRPr="00F122AD" w:rsidRDefault="004C77FF" w:rsidP="00F122AD">
      <w:pPr>
        <w:numPr>
          <w:ilvl w:val="1"/>
          <w:numId w:val="2"/>
        </w:numPr>
        <w:spacing w:line="360" w:lineRule="auto"/>
        <w:jc w:val="both"/>
        <w:rPr>
          <w:rFonts w:asciiTheme="majorBidi" w:hAnsiTheme="majorBidi" w:cstheme="majorBidi"/>
        </w:rPr>
      </w:pPr>
      <w:r w:rsidRPr="00744A2F">
        <w:rPr>
          <w:rFonts w:asciiTheme="majorBidi" w:hAnsiTheme="majorBidi" w:cstheme="majorBidi"/>
        </w:rPr>
        <w:t xml:space="preserve">après la remise du cautionnement de bonne exécution pour l’adjudicataire du marché.  </w:t>
      </w:r>
    </w:p>
    <w:p w:rsidR="004C77FF" w:rsidRPr="00452262" w:rsidRDefault="004C77FF" w:rsidP="00452262">
      <w:pPr>
        <w:spacing w:line="360" w:lineRule="auto"/>
        <w:jc w:val="both"/>
        <w:rPr>
          <w:rFonts w:asciiTheme="majorBidi" w:hAnsiTheme="majorBidi" w:cstheme="majorBidi"/>
          <w:b/>
          <w:u w:val="single"/>
        </w:rPr>
      </w:pPr>
      <w:r w:rsidRPr="0052429F">
        <w:rPr>
          <w:rFonts w:asciiTheme="majorBidi" w:hAnsiTheme="majorBidi" w:cstheme="majorBidi"/>
          <w:b/>
          <w:u w:val="single"/>
        </w:rPr>
        <w:t>Article 6 :     Ouverture des offres</w:t>
      </w:r>
    </w:p>
    <w:p w:rsidR="004C77FF" w:rsidRPr="00744A2F" w:rsidRDefault="004C77FF" w:rsidP="00744A2F">
      <w:pPr>
        <w:spacing w:line="360" w:lineRule="auto"/>
        <w:jc w:val="both"/>
        <w:rPr>
          <w:rFonts w:asciiTheme="majorBidi" w:hAnsiTheme="majorBidi" w:cstheme="majorBidi"/>
        </w:rPr>
      </w:pPr>
      <w:r w:rsidRPr="00744A2F">
        <w:rPr>
          <w:rFonts w:asciiTheme="majorBidi" w:hAnsiTheme="majorBidi" w:cstheme="majorBidi"/>
        </w:rPr>
        <w:t xml:space="preserve">Les plis techniques et financiers seront ouverts simultanément </w:t>
      </w:r>
      <w:r w:rsidR="00744A2F" w:rsidRPr="00744A2F">
        <w:rPr>
          <w:rFonts w:asciiTheme="majorBidi" w:hAnsiTheme="majorBidi" w:cstheme="majorBidi"/>
          <w:b/>
          <w:bCs/>
        </w:rPr>
        <w:t>jeudi 11 Mars</w:t>
      </w:r>
      <w:r w:rsidR="00744A2F" w:rsidRPr="00744A2F">
        <w:rPr>
          <w:rFonts w:asciiTheme="majorBidi" w:hAnsiTheme="majorBidi" w:cstheme="majorBidi"/>
        </w:rPr>
        <w:t xml:space="preserve"> </w:t>
      </w:r>
      <w:r w:rsidR="00744A2F" w:rsidRPr="00744A2F">
        <w:rPr>
          <w:rFonts w:asciiTheme="majorBidi" w:hAnsiTheme="majorBidi" w:cstheme="majorBidi"/>
          <w:b/>
          <w:bCs/>
        </w:rPr>
        <w:t xml:space="preserve">2021 à 12 H </w:t>
      </w:r>
      <w:r w:rsidRPr="00744A2F">
        <w:rPr>
          <w:rFonts w:asciiTheme="majorBidi" w:hAnsiTheme="majorBidi" w:cstheme="majorBidi"/>
          <w:b/>
          <w:bCs/>
        </w:rPr>
        <w:t xml:space="preserve">GMT </w:t>
      </w:r>
      <w:r w:rsidRPr="00744A2F">
        <w:rPr>
          <w:rFonts w:asciiTheme="majorBidi" w:hAnsiTheme="majorBidi" w:cstheme="majorBidi"/>
        </w:rPr>
        <w:t>en présence des représentants des soumissionnaires qui le souhaitent.</w:t>
      </w:r>
    </w:p>
    <w:p w:rsidR="004C77FF" w:rsidRPr="004E3B8C" w:rsidRDefault="004C77FF" w:rsidP="004E3B8C">
      <w:pPr>
        <w:spacing w:line="276" w:lineRule="auto"/>
        <w:jc w:val="both"/>
        <w:rPr>
          <w:rFonts w:asciiTheme="majorBidi" w:hAnsiTheme="majorBidi" w:cstheme="majorBidi"/>
          <w:b/>
        </w:rPr>
      </w:pPr>
    </w:p>
    <w:p w:rsidR="004C77FF" w:rsidRPr="004E3B8C" w:rsidRDefault="004C77FF" w:rsidP="004E3B8C">
      <w:pPr>
        <w:spacing w:line="276" w:lineRule="auto"/>
        <w:jc w:val="both"/>
        <w:rPr>
          <w:rFonts w:asciiTheme="majorBidi" w:hAnsiTheme="majorBidi" w:cstheme="majorBidi"/>
          <w:b/>
        </w:rPr>
      </w:pPr>
    </w:p>
    <w:p w:rsidR="004C77FF" w:rsidRPr="004E3B8C" w:rsidRDefault="00D5409A" w:rsidP="00452262">
      <w:pPr>
        <w:ind w:left="5245"/>
        <w:jc w:val="both"/>
        <w:rPr>
          <w:rFonts w:asciiTheme="majorBidi" w:hAnsiTheme="majorBidi" w:cstheme="majorBidi"/>
          <w:b/>
          <w:lang w:val="en-US"/>
        </w:rPr>
      </w:pPr>
      <w:r>
        <w:rPr>
          <w:rFonts w:asciiTheme="majorBidi" w:hAnsiTheme="majorBidi" w:cstheme="majorBidi"/>
          <w:b/>
          <w:lang w:val="en-US"/>
        </w:rPr>
        <w:t>LE   DIRECTEUR</w:t>
      </w:r>
      <w:r w:rsidR="004C77FF" w:rsidRPr="004E3B8C">
        <w:rPr>
          <w:rFonts w:asciiTheme="majorBidi" w:hAnsiTheme="majorBidi" w:cstheme="majorBidi"/>
          <w:b/>
          <w:lang w:val="en-US"/>
        </w:rPr>
        <w:t xml:space="preserve"> GENERAL</w:t>
      </w:r>
    </w:p>
    <w:p w:rsidR="004C77FF" w:rsidRPr="004E3B8C" w:rsidRDefault="004C77FF" w:rsidP="00452262">
      <w:pPr>
        <w:ind w:left="5245"/>
        <w:jc w:val="both"/>
        <w:rPr>
          <w:rFonts w:asciiTheme="majorBidi" w:hAnsiTheme="majorBidi" w:cstheme="majorBidi"/>
          <w:b/>
          <w:lang w:val="en-US"/>
        </w:rPr>
      </w:pPr>
    </w:p>
    <w:p w:rsidR="004C77FF" w:rsidRPr="004E3B8C" w:rsidRDefault="004C77FF" w:rsidP="00452262">
      <w:pPr>
        <w:ind w:left="5245"/>
        <w:jc w:val="both"/>
        <w:rPr>
          <w:rFonts w:asciiTheme="majorBidi" w:hAnsiTheme="majorBidi" w:cstheme="majorBidi"/>
          <w:b/>
          <w:lang w:val="en-US"/>
        </w:rPr>
      </w:pPr>
      <w:r w:rsidRPr="004E3B8C">
        <w:rPr>
          <w:rFonts w:asciiTheme="majorBidi" w:hAnsiTheme="majorBidi" w:cstheme="majorBidi"/>
          <w:b/>
          <w:lang w:val="en-US"/>
        </w:rPr>
        <w:t>MOHAMED LEMINE BENIA</w:t>
      </w:r>
    </w:p>
    <w:p w:rsidR="004C77FF" w:rsidRPr="004E3B8C" w:rsidRDefault="004C77FF" w:rsidP="004E3B8C">
      <w:pPr>
        <w:spacing w:line="276" w:lineRule="auto"/>
        <w:ind w:left="5245"/>
        <w:jc w:val="both"/>
        <w:rPr>
          <w:rFonts w:asciiTheme="majorBidi" w:hAnsiTheme="majorBidi" w:cstheme="majorBidi"/>
          <w:b/>
          <w:lang w:val="en-US"/>
        </w:rPr>
      </w:pPr>
    </w:p>
    <w:p w:rsidR="004C77FF" w:rsidRPr="004E3B8C" w:rsidRDefault="004C77FF" w:rsidP="004E3B8C">
      <w:pPr>
        <w:spacing w:line="276" w:lineRule="auto"/>
        <w:ind w:left="5245"/>
        <w:jc w:val="both"/>
        <w:rPr>
          <w:rFonts w:asciiTheme="majorBidi" w:hAnsiTheme="majorBidi" w:cstheme="majorBidi"/>
          <w:b/>
          <w:lang w:val="en-US"/>
        </w:rPr>
      </w:pPr>
    </w:p>
    <w:p w:rsidR="00EF2822" w:rsidRPr="004C77FF" w:rsidRDefault="00EF2822">
      <w:pPr>
        <w:rPr>
          <w:lang w:val="en-US"/>
        </w:rPr>
      </w:pPr>
    </w:p>
    <w:sectPr w:rsidR="00EF2822" w:rsidRPr="004C77FF" w:rsidSect="00EF28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1FB"/>
    <w:multiLevelType w:val="hybridMultilevel"/>
    <w:tmpl w:val="7630A5C2"/>
    <w:lvl w:ilvl="0" w:tplc="52BC791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4F821E3"/>
    <w:multiLevelType w:val="hybridMultilevel"/>
    <w:tmpl w:val="5498C1A2"/>
    <w:lvl w:ilvl="0" w:tplc="0409000F">
      <w:start w:val="1"/>
      <w:numFmt w:val="decimal"/>
      <w:lvlText w:val="%1."/>
      <w:lvlJc w:val="left"/>
      <w:pPr>
        <w:tabs>
          <w:tab w:val="num" w:pos="1080"/>
        </w:tabs>
        <w:ind w:left="1080" w:hanging="360"/>
      </w:pPr>
    </w:lvl>
    <w:lvl w:ilvl="1" w:tplc="0A5013D4">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936665"/>
    <w:multiLevelType w:val="hybridMultilevel"/>
    <w:tmpl w:val="B67EA48C"/>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C77FF"/>
    <w:rsid w:val="0000615A"/>
    <w:rsid w:val="00265169"/>
    <w:rsid w:val="002B65DB"/>
    <w:rsid w:val="002D6046"/>
    <w:rsid w:val="003378D4"/>
    <w:rsid w:val="00444858"/>
    <w:rsid w:val="00452262"/>
    <w:rsid w:val="004C77FF"/>
    <w:rsid w:val="004E3B8C"/>
    <w:rsid w:val="0052429F"/>
    <w:rsid w:val="00577B59"/>
    <w:rsid w:val="005911FE"/>
    <w:rsid w:val="005E21C7"/>
    <w:rsid w:val="006F4D35"/>
    <w:rsid w:val="00744A2F"/>
    <w:rsid w:val="0087150A"/>
    <w:rsid w:val="008F0BDF"/>
    <w:rsid w:val="00D5409A"/>
    <w:rsid w:val="00E248F9"/>
    <w:rsid w:val="00E8759B"/>
    <w:rsid w:val="00EF2822"/>
    <w:rsid w:val="00F122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FF"/>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C77FF"/>
    <w:rPr>
      <w:color w:val="0000FF"/>
      <w:u w:val="single"/>
    </w:rPr>
  </w:style>
  <w:style w:type="paragraph" w:styleId="Corpsdetexte">
    <w:name w:val="Body Text"/>
    <w:basedOn w:val="Normal"/>
    <w:link w:val="CorpsdetexteCar"/>
    <w:semiHidden/>
    <w:unhideWhenUsed/>
    <w:rsid w:val="004C77FF"/>
    <w:pPr>
      <w:spacing w:after="120"/>
      <w:jc w:val="both"/>
    </w:pPr>
  </w:style>
  <w:style w:type="character" w:customStyle="1" w:styleId="CorpsdetexteCar">
    <w:name w:val="Corps de texte Car"/>
    <w:basedOn w:val="Policepardfaut"/>
    <w:link w:val="Corpsdetexte"/>
    <w:semiHidden/>
    <w:rsid w:val="004C77FF"/>
    <w:rPr>
      <w:rFonts w:ascii="Times New Roman" w:eastAsia="Times New Roman" w:hAnsi="Times New Roman" w:cs="Times New Roman"/>
      <w:sz w:val="24"/>
      <w:szCs w:val="24"/>
      <w:lang w:val="fr-CA" w:eastAsia="fr-CA"/>
    </w:rPr>
  </w:style>
  <w:style w:type="paragraph" w:styleId="Paragraphedeliste">
    <w:name w:val="List Paragraph"/>
    <w:basedOn w:val="Normal"/>
    <w:uiPriority w:val="34"/>
    <w:qFormat/>
    <w:rsid w:val="004C77FF"/>
    <w:pPr>
      <w:ind w:left="720"/>
      <w:contextualSpacing/>
    </w:pPr>
  </w:style>
</w:styles>
</file>

<file path=word/webSettings.xml><?xml version="1.0" encoding="utf-8"?>
<w:webSettings xmlns:r="http://schemas.openxmlformats.org/officeDocument/2006/relationships" xmlns:w="http://schemas.openxmlformats.org/wordprocessingml/2006/main">
  <w:divs>
    <w:div w:id="20810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nde@gmail.com" TargetMode="External"/><Relationship Id="rId3" Type="http://schemas.openxmlformats.org/officeDocument/2006/relationships/settings" Target="settings.xml"/><Relationship Id="rId7" Type="http://schemas.openxmlformats.org/officeDocument/2006/relationships/hyperlink" Target="mailto:cellulemarches.snde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nde@gmail.com" TargetMode="External"/><Relationship Id="rId5" Type="http://schemas.openxmlformats.org/officeDocument/2006/relationships/hyperlink" Target="mailto:cellulemarches.snde202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2850</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MOHAMMAD</cp:lastModifiedBy>
  <cp:revision>2</cp:revision>
  <cp:lastPrinted>2021-01-22T10:04:00Z</cp:lastPrinted>
  <dcterms:created xsi:type="dcterms:W3CDTF">2021-01-25T23:13:00Z</dcterms:created>
  <dcterms:modified xsi:type="dcterms:W3CDTF">2021-01-25T23:13:00Z</dcterms:modified>
</cp:coreProperties>
</file>